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41F" w:rsidRDefault="00FD477D">
      <w:pPr>
        <w:pStyle w:val="Header"/>
        <w:tabs>
          <w:tab w:val="clear" w:pos="9072"/>
          <w:tab w:val="right" w:pos="8200"/>
        </w:tabs>
        <w:spacing w:after="0" w:line="264" w:lineRule="auto"/>
        <w:rPr>
          <w:rFonts w:ascii="Times New Roman" w:eastAsia="SimSun" w:hAnsi="Times New Roman"/>
          <w:sz w:val="22"/>
          <w:szCs w:val="22"/>
          <w:lang w:eastAsia="zh-CN"/>
        </w:rPr>
      </w:pPr>
      <w:r>
        <w:rPr>
          <w:rFonts w:ascii="Times New Roman" w:eastAsia="SimSun" w:hAnsi="Times New Roman"/>
          <w:sz w:val="22"/>
          <w:szCs w:val="22"/>
          <w:lang w:eastAsia="zh-CN"/>
        </w:rPr>
        <w:t>3GPP TSG RAN WG1 #114</w:t>
      </w:r>
      <w:r>
        <w:rPr>
          <w:rFonts w:ascii="Times New Roman" w:eastAsia="SimSun" w:hAnsi="Times New Roman"/>
          <w:sz w:val="22"/>
          <w:szCs w:val="22"/>
          <w:lang w:eastAsia="zh-CN"/>
        </w:rPr>
        <w:t>bis</w:t>
      </w:r>
      <w:r>
        <w:rPr>
          <w:rFonts w:ascii="Times New Roman" w:eastAsia="SimSun" w:hAnsi="Times New Roman"/>
          <w:sz w:val="22"/>
          <w:szCs w:val="22"/>
          <w:lang w:eastAsia="zh-CN"/>
        </w:rPr>
        <w:tab/>
      </w:r>
      <w:r>
        <w:rPr>
          <w:rFonts w:ascii="Times New Roman" w:eastAsia="SimSun" w:hAnsi="Times New Roman"/>
          <w:sz w:val="22"/>
          <w:szCs w:val="22"/>
          <w:lang w:eastAsia="zh-CN"/>
        </w:rPr>
        <w:tab/>
      </w:r>
      <w:bookmarkStart w:id="0" w:name="_GoBack"/>
      <w:bookmarkEnd w:id="0"/>
      <w:r>
        <w:rPr>
          <w:rFonts w:ascii="Times New Roman" w:eastAsia="SimSun" w:hAnsi="Times New Roman"/>
          <w:sz w:val="22"/>
          <w:szCs w:val="22"/>
          <w:lang w:eastAsia="zh-CN"/>
        </w:rPr>
        <w:t>R1-2309622</w:t>
      </w:r>
    </w:p>
    <w:p w:rsidR="00C7041F" w:rsidRDefault="00FD477D">
      <w:pPr>
        <w:pStyle w:val="Header"/>
        <w:rPr>
          <w:rFonts w:ascii="Times New Roman" w:hAnsi="Times New Roman"/>
          <w:sz w:val="22"/>
          <w:szCs w:val="22"/>
          <w:lang w:eastAsia="zh-CN"/>
        </w:rPr>
      </w:pPr>
      <w:r>
        <w:rPr>
          <w:rFonts w:ascii="Times New Roman" w:hAnsi="Times New Roman"/>
          <w:bCs/>
          <w:sz w:val="22"/>
          <w:szCs w:val="22"/>
          <w:lang w:eastAsia="ja-JP"/>
        </w:rPr>
        <w:t>Xiamen, China, October 9</w:t>
      </w:r>
      <w:r>
        <w:rPr>
          <w:rFonts w:ascii="Times New Roman" w:eastAsia="Malgun Gothic" w:hAnsi="Times New Roman"/>
          <w:bCs/>
          <w:sz w:val="22"/>
          <w:szCs w:val="22"/>
          <w:vertAlign w:val="superscript"/>
          <w:lang w:eastAsia="ko-KR"/>
        </w:rPr>
        <w:t>th</w:t>
      </w:r>
      <w:r>
        <w:rPr>
          <w:rFonts w:ascii="Times New Roman" w:hAnsi="Times New Roman"/>
          <w:bCs/>
          <w:sz w:val="22"/>
          <w:szCs w:val="22"/>
          <w:lang w:eastAsia="ja-JP"/>
        </w:rPr>
        <w:t xml:space="preserve"> </w:t>
      </w:r>
      <w:r>
        <w:rPr>
          <w:rFonts w:ascii="Times New Roman" w:hAnsi="Times New Roman"/>
          <w:bCs/>
          <w:sz w:val="22"/>
          <w:szCs w:val="22"/>
        </w:rPr>
        <w:t>– October</w:t>
      </w:r>
      <w:r>
        <w:rPr>
          <w:rFonts w:ascii="Times New Roman" w:hAnsi="Times New Roman"/>
          <w:bCs/>
          <w:sz w:val="22"/>
          <w:szCs w:val="22"/>
          <w:lang w:eastAsia="ja-JP"/>
        </w:rPr>
        <w:t xml:space="preserve"> 13</w:t>
      </w:r>
      <w:r>
        <w:rPr>
          <w:rFonts w:ascii="Times New Roman" w:hAnsi="Times New Roman"/>
          <w:bCs/>
          <w:sz w:val="22"/>
          <w:szCs w:val="22"/>
          <w:vertAlign w:val="superscript"/>
          <w:lang w:eastAsia="ja-JP"/>
        </w:rPr>
        <w:t>th</w:t>
      </w:r>
      <w:r>
        <w:rPr>
          <w:rFonts w:ascii="Times New Roman" w:hAnsi="Times New Roman"/>
          <w:bCs/>
          <w:sz w:val="22"/>
          <w:szCs w:val="22"/>
          <w:lang w:eastAsia="ja-JP"/>
        </w:rPr>
        <w:t>, 2023</w:t>
      </w:r>
    </w:p>
    <w:p w:rsidR="00C7041F" w:rsidRDefault="00FD477D">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C7041F" w:rsidRDefault="00FD477D">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Remaining issues for PDCCH reception in overlapping with LTE CRS</w:t>
      </w:r>
    </w:p>
    <w:p w:rsidR="00C7041F" w:rsidRDefault="00FD477D">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r>
      <w:r>
        <w:rPr>
          <w:rFonts w:ascii="Times New Roman" w:eastAsia="SimSun" w:hAnsi="Times New Roman"/>
          <w:sz w:val="22"/>
          <w:szCs w:val="22"/>
          <w:lang w:eastAsia="zh-CN"/>
        </w:rPr>
        <w:t>8.10.1</w:t>
      </w:r>
    </w:p>
    <w:p w:rsidR="00C7041F" w:rsidRDefault="00FD477D">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C7041F" w:rsidRDefault="00C7041F">
      <w:pPr>
        <w:pBdr>
          <w:bottom w:val="single" w:sz="4" w:space="1" w:color="auto"/>
        </w:pBdr>
        <w:tabs>
          <w:tab w:val="left" w:pos="2552"/>
        </w:tabs>
        <w:spacing w:line="264" w:lineRule="auto"/>
        <w:jc w:val="both"/>
        <w:rPr>
          <w:rFonts w:eastAsia="SimSun"/>
          <w:lang w:eastAsia="zh-CN"/>
        </w:rPr>
      </w:pPr>
    </w:p>
    <w:p w:rsidR="00C7041F" w:rsidRDefault="00FD477D">
      <w:pPr>
        <w:pStyle w:val="Heading1"/>
        <w:spacing w:line="264" w:lineRule="auto"/>
        <w:jc w:val="both"/>
        <w:rPr>
          <w:rFonts w:ascii="Times New Roman" w:hAnsi="Times New Roman" w:cs="Times New Roman"/>
        </w:rPr>
      </w:pPr>
      <w:r>
        <w:rPr>
          <w:rFonts w:ascii="Times New Roman" w:hAnsi="Times New Roman" w:cs="Times New Roman"/>
        </w:rPr>
        <w:t>Introduction</w:t>
      </w:r>
    </w:p>
    <w:p w:rsidR="00C7041F" w:rsidRDefault="00FD477D">
      <w:pPr>
        <w:pStyle w:val="00Text"/>
        <w:spacing w:before="240" w:line="240" w:lineRule="auto"/>
      </w:pPr>
      <w:bookmarkStart w:id="1" w:name="_Hlk30969022"/>
      <w:r>
        <w:t xml:space="preserve">This contribution </w:t>
      </w:r>
      <w:r>
        <w:t>discusses remaining issues in the current TS38.213 CR and TS38.211 CR for Rel-18 eDSS</w:t>
      </w:r>
      <w:r>
        <w:t xml:space="preserve">.  </w:t>
      </w:r>
    </w:p>
    <w:bookmarkEnd w:id="1"/>
    <w:p w:rsidR="00C7041F" w:rsidRDefault="00FD477D">
      <w:pPr>
        <w:pStyle w:val="Heading1"/>
        <w:spacing w:before="160" w:line="264" w:lineRule="auto"/>
        <w:jc w:val="both"/>
        <w:rPr>
          <w:rFonts w:ascii="Times New Roman" w:hAnsi="Times New Roman" w:cs="Times New Roman"/>
        </w:rPr>
      </w:pPr>
      <w:r>
        <w:rPr>
          <w:rFonts w:ascii="Times New Roman" w:hAnsi="Times New Roman" w:cs="Times New Roman"/>
        </w:rPr>
        <w:t>Discussion</w:t>
      </w:r>
    </w:p>
    <w:p w:rsidR="00C7041F" w:rsidRDefault="00FD477D">
      <w:pPr>
        <w:pStyle w:val="BodyText"/>
        <w:tabs>
          <w:tab w:val="left" w:pos="800"/>
        </w:tabs>
        <w:spacing w:before="120"/>
      </w:pPr>
      <w:r>
        <w:t xml:space="preserve">TS 38.213 CR for eDSS has the following formulation: </w:t>
      </w:r>
    </w:p>
    <w:tbl>
      <w:tblPr>
        <w:tblStyle w:val="TableGrid"/>
        <w:tblW w:w="0" w:type="auto"/>
        <w:tblLook w:val="04A0"/>
      </w:tblPr>
      <w:tblGrid>
        <w:gridCol w:w="8522"/>
      </w:tblGrid>
      <w:tr w:rsidR="00C7041F">
        <w:tc>
          <w:tcPr>
            <w:tcW w:w="9286" w:type="dxa"/>
          </w:tcPr>
          <w:p w:rsidR="00C7041F" w:rsidRDefault="00FD477D">
            <w:pPr>
              <w:rPr>
                <w:b/>
                <w:bCs/>
                <w:lang w:eastAsia="zh-CN"/>
              </w:rPr>
            </w:pPr>
            <w:r>
              <w:rPr>
                <w:b/>
                <w:bCs/>
                <w:sz w:val="28"/>
                <w:szCs w:val="28"/>
              </w:rPr>
              <w:t xml:space="preserve">10    </w:t>
            </w:r>
            <w:r>
              <w:rPr>
                <w:b/>
                <w:bCs/>
                <w:sz w:val="28"/>
                <w:szCs w:val="28"/>
              </w:rPr>
              <w:t>UE procedure for receiving control information</w:t>
            </w:r>
          </w:p>
          <w:p w:rsidR="00C7041F" w:rsidRDefault="00FD477D">
            <w:pPr>
              <w:keepNext/>
              <w:keepLines/>
              <w:spacing w:after="120" w:line="240" w:lineRule="auto"/>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C7041F" w:rsidRDefault="00FD477D">
            <w:pPr>
              <w:spacing w:after="120" w:line="240" w:lineRule="auto"/>
              <w:rPr>
                <w:iCs/>
                <w:lang w:eastAsia="zh-CN"/>
              </w:rPr>
            </w:pPr>
            <w:r>
              <w:rPr>
                <w:lang w:eastAsia="zh-CN"/>
              </w:rPr>
              <w:t>If</w:t>
            </w:r>
            <w:r>
              <w:rPr>
                <w:iCs/>
                <w:lang w:eastAsia="zh-CN"/>
              </w:rPr>
              <w:t xml:space="preserve"> at least one RE of </w:t>
            </w:r>
            <w:r>
              <w:rPr>
                <w:iCs/>
                <w:lang w:eastAsia="zh-CN"/>
              </w:rPr>
              <w:t>a</w:t>
            </w:r>
            <w:r>
              <w:rPr>
                <w:iCs/>
                <w:lang w:eastAsia="zh-CN"/>
              </w:rPr>
              <w:t xml:space="preserve"> PDCCH candidate for a UE on the serving cell overlaps with at least one RE of </w:t>
            </w:r>
            <w:r>
              <w:rPr>
                <w:i/>
                <w:iCs/>
              </w:rPr>
              <w:t>lte-CRS-ToMatchAround</w:t>
            </w:r>
            <w:r>
              <w:rPr>
                <w:strike/>
                <w:color w:val="FF0000"/>
              </w:rPr>
              <w:t>,</w:t>
            </w:r>
            <w:r>
              <w:rPr>
                <w:iCs/>
              </w:rPr>
              <w:t xml:space="preserve"> or </w:t>
            </w:r>
            <w:r>
              <w:t>of</w:t>
            </w:r>
            <w:r>
              <w:rPr>
                <w:i/>
              </w:rPr>
              <w:t xml:space="preserve"> LTE-CRS-PatternList</w:t>
            </w:r>
            <w:r>
              <w:t xml:space="preserve">, </w:t>
            </w:r>
            <w:r>
              <w:rPr>
                <w:iCs/>
                <w:lang w:eastAsia="zh-CN"/>
              </w:rPr>
              <w:t xml:space="preserve">the UE </w:t>
            </w:r>
          </w:p>
          <w:p w:rsidR="00C7041F" w:rsidRDefault="00FD477D">
            <w:pPr>
              <w:pStyle w:val="B1"/>
              <w:spacing w:after="120" w:line="240" w:lineRule="auto"/>
              <w:rPr>
                <w:iCs/>
                <w:color w:val="FF0000"/>
                <w:u w:val="single"/>
                <w:lang w:eastAsia="zh-CN"/>
              </w:rPr>
            </w:pPr>
            <w:r>
              <w:t>-</w:t>
            </w:r>
            <w:r>
              <w:tab/>
            </w:r>
            <w:r>
              <w:rPr>
                <w:iCs/>
                <w:lang w:eastAsia="zh-CN"/>
              </w:rPr>
              <w:t xml:space="preserve">is not required to monitor the PDCCH candidate </w:t>
            </w:r>
            <w:r>
              <w:rPr>
                <w:iCs/>
                <w:color w:val="FF0000"/>
                <w:u w:val="single"/>
                <w:lang w:eastAsia="zh-CN"/>
              </w:rPr>
              <w:t xml:space="preserve">if the UE is not provided </w:t>
            </w:r>
            <w:r>
              <w:rPr>
                <w:i/>
                <w:color w:val="FF0000"/>
                <w:u w:val="single"/>
                <w:lang w:eastAsia="zh-CN"/>
              </w:rPr>
              <w:t>pdcchCandidateReception-WithCRSOverlap</w:t>
            </w:r>
            <w:r>
              <w:rPr>
                <w:iCs/>
                <w:color w:val="FF0000"/>
                <w:u w:val="single"/>
                <w:lang w:eastAsia="zh-CN"/>
              </w:rPr>
              <w:t>,</w:t>
            </w:r>
          </w:p>
          <w:p w:rsidR="00C7041F" w:rsidRDefault="00FD477D">
            <w:pPr>
              <w:pStyle w:val="B1"/>
              <w:spacing w:after="120" w:line="240" w:lineRule="auto"/>
              <w:rPr>
                <w:lang w:val="en-US" w:eastAsia="zh-CN"/>
              </w:rPr>
            </w:pPr>
            <w:r>
              <w:rPr>
                <w:color w:val="FF0000"/>
                <w:u w:val="single"/>
                <w:lang w:val="en-US"/>
              </w:rPr>
              <w:t>-</w:t>
            </w:r>
            <w:r>
              <w:rPr>
                <w:color w:val="FF0000"/>
                <w:u w:val="single"/>
                <w:lang w:val="en-US"/>
              </w:rPr>
              <w:tab/>
            </w:r>
            <w:r>
              <w:rPr>
                <w:iCs/>
                <w:color w:val="FF0000"/>
                <w:u w:val="single"/>
                <w:lang w:eastAsia="zh-CN"/>
              </w:rPr>
              <w:t xml:space="preserve">monitors the PDCCH candidate if the UE is provided </w:t>
            </w:r>
            <w:r>
              <w:rPr>
                <w:i/>
                <w:color w:val="FF0000"/>
                <w:u w:val="single"/>
                <w:lang w:eastAsia="zh-CN"/>
              </w:rPr>
              <w:t>pdcchCandidateReception-WithCRSOverlap</w:t>
            </w:r>
            <w:r>
              <w:rPr>
                <w:iCs/>
                <w:color w:val="FF0000"/>
                <w:u w:val="single"/>
                <w:lang w:eastAsia="zh-CN"/>
              </w:rPr>
              <w:t xml:space="preserve"> and the UE indicates an associated capability corresponding to the configuration of </w:t>
            </w:r>
            <w:r>
              <w:rPr>
                <w:i/>
                <w:iCs/>
                <w:color w:val="FF0000"/>
                <w:u w:val="single"/>
              </w:rPr>
              <w:t>lte-CRS-ToMatchAround</w:t>
            </w:r>
            <w:r>
              <w:rPr>
                <w:iCs/>
                <w:color w:val="FF0000"/>
                <w:u w:val="single"/>
              </w:rPr>
              <w:t xml:space="preserve"> or of</w:t>
            </w:r>
            <w:r>
              <w:rPr>
                <w:iCs/>
                <w:color w:val="FF0000"/>
                <w:u w:val="single"/>
                <w:lang w:eastAsia="zh-CN"/>
              </w:rPr>
              <w:t xml:space="preserve"> </w:t>
            </w:r>
            <w:r>
              <w:rPr>
                <w:i/>
                <w:color w:val="FF0000"/>
                <w:u w:val="single"/>
              </w:rPr>
              <w:t>LTE-CRS-Patt</w:t>
            </w:r>
            <w:r>
              <w:rPr>
                <w:i/>
                <w:color w:val="FF0000"/>
                <w:u w:val="single"/>
              </w:rPr>
              <w:t>ernList</w:t>
            </w:r>
            <w:r>
              <w:rPr>
                <w:color w:val="FF0000"/>
                <w:u w:val="single"/>
              </w:rPr>
              <w:t xml:space="preserve"> [18, TS 38.306]</w:t>
            </w:r>
            <w:r>
              <w:rPr>
                <w:lang w:val="en-US" w:eastAsia="zh-CN"/>
              </w:rPr>
              <w:t>.</w:t>
            </w:r>
          </w:p>
          <w:p w:rsidR="00C7041F" w:rsidRDefault="00FD477D">
            <w:pPr>
              <w:keepNext/>
              <w:keepLines/>
              <w:spacing w:after="120" w:line="240" w:lineRule="auto"/>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C7041F" w:rsidRDefault="00FD477D">
            <w:pPr>
              <w:spacing w:after="120" w:line="240" w:lineRule="auto"/>
            </w:pPr>
            <w:r>
              <w:t xml:space="preserve">When </w:t>
            </w:r>
            <w:r>
              <w:rPr>
                <w:i/>
              </w:rPr>
              <w:t>precoderGranularity</w:t>
            </w:r>
            <w:r>
              <w:t xml:space="preserve"> = </w:t>
            </w:r>
            <w:r>
              <w:rPr>
                <w:i/>
              </w:rPr>
              <w:t>allContiguousRBs</w:t>
            </w:r>
            <w:r>
              <w:t xml:space="preserve">, a UE does not expect </w:t>
            </w:r>
          </w:p>
          <w:p w:rsidR="00C7041F" w:rsidRDefault="00FD477D">
            <w:pPr>
              <w:pStyle w:val="B1"/>
              <w:spacing w:after="120" w:line="240" w:lineRule="auto"/>
            </w:pPr>
            <w:r>
              <w:t>-</w:t>
            </w:r>
            <w:r>
              <w:tab/>
              <w:t>to be configured a set of resource blocks of a CORESET that includes more than four sub-sets of resource blocks that are not c</w:t>
            </w:r>
            <w:r>
              <w:t>ontiguous in frequency</w:t>
            </w:r>
          </w:p>
          <w:p w:rsidR="00C7041F" w:rsidRDefault="00FD477D">
            <w:pPr>
              <w:pStyle w:val="B1"/>
              <w:spacing w:after="120" w:line="240" w:lineRule="auto"/>
              <w:rPr>
                <w:lang w:val="en-US"/>
              </w:rPr>
            </w:pPr>
            <w:r>
              <w:rPr>
                <w:lang w:val="en-US"/>
              </w:rPr>
              <w:t>-</w:t>
            </w:r>
            <w:r>
              <w:rPr>
                <w:lang w:val="en-US"/>
              </w:rPr>
              <w:tab/>
              <w:t>any RE of a CORESET to overlap with any RE determined from</w:t>
            </w:r>
          </w:p>
          <w:p w:rsidR="00C7041F" w:rsidRDefault="00FD477D">
            <w:pPr>
              <w:pStyle w:val="B2"/>
              <w:spacing w:after="120" w:line="240" w:lineRule="auto"/>
            </w:pPr>
            <w:r>
              <w:rPr>
                <w:color w:val="FF0000"/>
                <w:u w:val="single"/>
                <w:lang w:val="en-US"/>
              </w:rPr>
              <w:t>-</w:t>
            </w:r>
            <w:r>
              <w:rPr>
                <w:color w:val="FF0000"/>
                <w:u w:val="single"/>
                <w:lang w:val="en-US"/>
              </w:rPr>
              <w:tab/>
            </w:r>
            <w:r>
              <w:rPr>
                <w:i/>
                <w:iCs/>
              </w:rPr>
              <w:t>lte-CRS-ToMatchAround</w:t>
            </w:r>
            <w:r>
              <w:rPr>
                <w:strike/>
                <w:color w:val="FF0000"/>
              </w:rPr>
              <w:t>,</w:t>
            </w:r>
            <w:r>
              <w:rPr>
                <w:iCs/>
              </w:rPr>
              <w:t xml:space="preserve"> or </w:t>
            </w:r>
            <w:r>
              <w:rPr>
                <w:strike/>
                <w:color w:val="FF0000"/>
              </w:rPr>
              <w:t>from</w:t>
            </w:r>
            <w:r>
              <w:rPr>
                <w:i/>
                <w:strike/>
                <w:color w:val="FF0000"/>
              </w:rPr>
              <w:t xml:space="preserve"> </w:t>
            </w:r>
            <w:r>
              <w:rPr>
                <w:i/>
              </w:rPr>
              <w:t>LTE-CRS-PatternList</w:t>
            </w:r>
            <w:r>
              <w:rPr>
                <w:iCs/>
                <w:color w:val="FF0000"/>
                <w:u w:val="single"/>
                <w:lang w:eastAsia="zh-CN"/>
              </w:rPr>
              <w:t xml:space="preserve"> if the UE is not provided </w:t>
            </w:r>
            <w:r>
              <w:rPr>
                <w:i/>
                <w:color w:val="FF0000"/>
                <w:u w:val="single"/>
                <w:lang w:eastAsia="zh-CN"/>
              </w:rPr>
              <w:t>pdcchCandidateReception-WithCRSOverlap</w:t>
            </w:r>
            <w:r>
              <w:rPr>
                <w:iCs/>
                <w:color w:val="FF0000"/>
                <w:u w:val="single"/>
                <w:lang w:eastAsia="zh-CN"/>
              </w:rPr>
              <w:t xml:space="preserve"> and the UE does not indicate an associated capability corresponding to the configuration of </w:t>
            </w:r>
            <w:r>
              <w:rPr>
                <w:i/>
                <w:iCs/>
                <w:color w:val="FF0000"/>
                <w:u w:val="single"/>
              </w:rPr>
              <w:t>lte-CRS-ToMatchAround</w:t>
            </w:r>
            <w:r>
              <w:rPr>
                <w:iCs/>
                <w:color w:val="FF0000"/>
                <w:u w:val="single"/>
              </w:rPr>
              <w:t xml:space="preserve"> or of</w:t>
            </w:r>
            <w:r>
              <w:rPr>
                <w:iCs/>
                <w:color w:val="FF0000"/>
                <w:u w:val="single"/>
                <w:lang w:eastAsia="zh-CN"/>
              </w:rPr>
              <w:t xml:space="preserve"> </w:t>
            </w:r>
            <w:r>
              <w:rPr>
                <w:i/>
                <w:color w:val="FF0000"/>
                <w:u w:val="single"/>
              </w:rPr>
              <w:t>LTE-CRS-PatternList</w:t>
            </w:r>
            <w:r>
              <w:t>, or</w:t>
            </w:r>
          </w:p>
          <w:p w:rsidR="00C7041F" w:rsidRDefault="00FD477D">
            <w:pPr>
              <w:pStyle w:val="B2"/>
              <w:spacing w:after="120" w:line="240" w:lineRule="auto"/>
              <w:rPr>
                <w:lang w:val="en-US"/>
              </w:rPr>
            </w:pPr>
            <w:r>
              <w:rPr>
                <w:color w:val="FF0000"/>
                <w:u w:val="single"/>
                <w:lang w:val="en-US"/>
              </w:rPr>
              <w:t>-</w:t>
            </w:r>
            <w:r>
              <w:rPr>
                <w:color w:val="FF0000"/>
                <w:u w:val="single"/>
                <w:lang w:val="en-US"/>
              </w:rPr>
              <w:tab/>
            </w:r>
            <w:r>
              <w:rPr>
                <w:strike/>
                <w:color w:val="FF0000"/>
                <w:lang w:val="en-US"/>
              </w:rPr>
              <w:t xml:space="preserve">with any RE of </w:t>
            </w:r>
            <w:r>
              <w:rPr>
                <w:lang w:val="en-US"/>
              </w:rPr>
              <w:t>a SS/PBCH block</w:t>
            </w:r>
            <w:r>
              <w:t>.</w:t>
            </w:r>
          </w:p>
        </w:tc>
      </w:tr>
    </w:tbl>
    <w:p w:rsidR="00C7041F" w:rsidRDefault="00FD477D">
      <w:pPr>
        <w:pStyle w:val="BodyText"/>
        <w:tabs>
          <w:tab w:val="left" w:pos="800"/>
        </w:tabs>
        <w:spacing w:before="120"/>
      </w:pPr>
      <w:r>
        <w:t xml:space="preserve">In case of </w:t>
      </w:r>
      <w:r>
        <w:rPr>
          <w:szCs w:val="20"/>
        </w:rPr>
        <w:t>precoderGranularity</w:t>
      </w:r>
      <w:r>
        <w:rPr>
          <w:szCs w:val="20"/>
        </w:rPr>
        <w:t>=</w:t>
      </w:r>
      <w:r>
        <w:rPr>
          <w:szCs w:val="20"/>
        </w:rPr>
        <w:t>allContiguousRBs</w:t>
      </w:r>
      <w:r>
        <w:rPr>
          <w:szCs w:val="20"/>
        </w:rPr>
        <w:t xml:space="preserve">, according to </w:t>
      </w:r>
      <w:r>
        <w:rPr>
          <w:szCs w:val="20"/>
        </w:rPr>
        <w:t xml:space="preserve">above </w:t>
      </w:r>
      <w:r>
        <w:rPr>
          <w:szCs w:val="20"/>
        </w:rPr>
        <w:t>38.213 C</w:t>
      </w:r>
      <w:r>
        <w:rPr>
          <w:szCs w:val="20"/>
        </w:rPr>
        <w:t>R, UE looks at a logic AND between “not enabled by RRC” and “not indicate UE capability” to not expect the RE overlapping. In other words, if UE indicates the capability but is not enabled the PDCCH DSS function by RRC, UE may still need to handle the RE o</w:t>
      </w:r>
      <w:r>
        <w:rPr>
          <w:szCs w:val="20"/>
        </w:rPr>
        <w:t xml:space="preserve">verlapping, which is certainly problematic. We believe either a logic OR between “not enabled by RRC” and “not indicate UE capability” or using “not enabled by RRC” alone is more appropriate. </w:t>
      </w:r>
    </w:p>
    <w:p w:rsidR="00C7041F" w:rsidRDefault="00FD477D">
      <w:pPr>
        <w:pStyle w:val="BodyText"/>
        <w:tabs>
          <w:tab w:val="left" w:pos="800"/>
        </w:tabs>
        <w:spacing w:before="120"/>
        <w:rPr>
          <w:b/>
          <w:bCs/>
          <w:i/>
          <w:iCs/>
        </w:rPr>
      </w:pPr>
      <w:r>
        <w:rPr>
          <w:b/>
          <w:bCs/>
          <w:i/>
          <w:iCs/>
        </w:rPr>
        <w:t xml:space="preserve">Proposal 1: Revise TS38.213 CR to change the wording “and” to </w:t>
      </w:r>
      <w:r>
        <w:rPr>
          <w:b/>
          <w:bCs/>
          <w:i/>
          <w:iCs/>
        </w:rPr>
        <w:t>“or” in the sentence “</w:t>
      </w:r>
      <w:r>
        <w:rPr>
          <w:b/>
          <w:bCs/>
          <w:i/>
          <w:iCs/>
          <w:lang w:eastAsia="zh-CN"/>
        </w:rPr>
        <w:t>if the UE is not provided pdcchCandidateReception-WithCRSOverlap and the UE does not indicate an associated capability</w:t>
      </w:r>
      <w:r>
        <w:rPr>
          <w:b/>
          <w:bCs/>
          <w:i/>
          <w:iCs/>
        </w:rPr>
        <w:t xml:space="preserve">”. </w:t>
      </w:r>
    </w:p>
    <w:p w:rsidR="00C7041F" w:rsidRDefault="00C7041F">
      <w:pPr>
        <w:pStyle w:val="ListParagraph"/>
        <w:numPr>
          <w:ilvl w:val="0"/>
          <w:numId w:val="4"/>
        </w:numPr>
        <w:spacing w:after="120"/>
        <w:jc w:val="both"/>
        <w:outlineLvl w:val="1"/>
        <w:rPr>
          <w:rFonts w:eastAsiaTheme="minorEastAsia" w:cs="Times New Roman"/>
          <w:vanish/>
          <w:szCs w:val="24"/>
        </w:rPr>
      </w:pPr>
    </w:p>
    <w:p w:rsidR="00C7041F" w:rsidRDefault="00C7041F">
      <w:pPr>
        <w:pStyle w:val="ListParagraph"/>
        <w:numPr>
          <w:ilvl w:val="0"/>
          <w:numId w:val="4"/>
        </w:numPr>
        <w:spacing w:after="120"/>
        <w:jc w:val="both"/>
        <w:outlineLvl w:val="1"/>
        <w:rPr>
          <w:rFonts w:eastAsiaTheme="minorEastAsia" w:cs="Times New Roman"/>
          <w:vanish/>
          <w:szCs w:val="24"/>
        </w:rPr>
      </w:pPr>
    </w:p>
    <w:p w:rsidR="00C7041F" w:rsidRDefault="00FD477D">
      <w:pPr>
        <w:pStyle w:val="Heading1"/>
        <w:spacing w:line="264" w:lineRule="auto"/>
        <w:jc w:val="both"/>
        <w:rPr>
          <w:rFonts w:ascii="Times New Roman" w:hAnsi="Times New Roman" w:cs="Times New Roman"/>
        </w:rPr>
      </w:pPr>
      <w:r>
        <w:rPr>
          <w:rFonts w:ascii="Times New Roman" w:hAnsi="Times New Roman" w:cs="Times New Roman"/>
        </w:rPr>
        <w:t>Conclusions</w:t>
      </w:r>
    </w:p>
    <w:p w:rsidR="00C7041F" w:rsidRDefault="00FD477D" w:rsidP="00FD477D">
      <w:pPr>
        <w:pStyle w:val="BodyText"/>
        <w:spacing w:beforeLines="50" w:line="264" w:lineRule="auto"/>
        <w:rPr>
          <w:rFonts w:eastAsia="SimSun"/>
          <w:iCs/>
          <w:szCs w:val="20"/>
          <w:lang w:eastAsia="zh-CN"/>
        </w:rPr>
      </w:pPr>
      <w:r>
        <w:rPr>
          <w:rFonts w:eastAsia="SimSun"/>
          <w:lang w:eastAsia="zh-CN"/>
        </w:rPr>
        <w:t xml:space="preserve">This contribution concludes with the </w:t>
      </w:r>
      <w:r>
        <w:rPr>
          <w:rFonts w:eastAsia="SimSun"/>
          <w:iCs/>
          <w:szCs w:val="20"/>
          <w:lang w:eastAsia="zh-CN"/>
        </w:rPr>
        <w:t>following proposal:</w:t>
      </w:r>
    </w:p>
    <w:p w:rsidR="00C7041F" w:rsidRDefault="00FD477D">
      <w:pPr>
        <w:pStyle w:val="BodyText"/>
        <w:tabs>
          <w:tab w:val="left" w:pos="800"/>
        </w:tabs>
        <w:spacing w:before="120"/>
      </w:pPr>
      <w:r>
        <w:rPr>
          <w:b/>
          <w:bCs/>
          <w:i/>
          <w:iCs/>
        </w:rPr>
        <w:t xml:space="preserve">Proposal 1: Revise TS38.213 CR as following. </w:t>
      </w:r>
    </w:p>
    <w:tbl>
      <w:tblPr>
        <w:tblStyle w:val="TableGrid"/>
        <w:tblW w:w="0" w:type="auto"/>
        <w:tblLook w:val="04A0"/>
      </w:tblPr>
      <w:tblGrid>
        <w:gridCol w:w="8522"/>
      </w:tblGrid>
      <w:tr w:rsidR="00C7041F">
        <w:tc>
          <w:tcPr>
            <w:tcW w:w="9286" w:type="dxa"/>
          </w:tcPr>
          <w:p w:rsidR="00C7041F" w:rsidRDefault="00FD477D">
            <w:pPr>
              <w:rPr>
                <w:b/>
                <w:bCs/>
                <w:lang w:eastAsia="zh-CN"/>
              </w:rPr>
            </w:pPr>
            <w:r>
              <w:rPr>
                <w:b/>
                <w:bCs/>
                <w:sz w:val="28"/>
                <w:szCs w:val="28"/>
              </w:rPr>
              <w:t xml:space="preserve">10    </w:t>
            </w:r>
            <w:r>
              <w:rPr>
                <w:b/>
                <w:bCs/>
                <w:sz w:val="28"/>
                <w:szCs w:val="28"/>
              </w:rPr>
              <w:t>UE procedure for receiving control information</w:t>
            </w:r>
          </w:p>
          <w:p w:rsidR="00C7041F" w:rsidRDefault="00FD477D">
            <w:pPr>
              <w:keepNext/>
              <w:keepLines/>
              <w:spacing w:after="120" w:line="240" w:lineRule="auto"/>
              <w:ind w:left="1134" w:hanging="1134"/>
              <w:jc w:val="center"/>
              <w:outlineLvl w:val="1"/>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C7041F" w:rsidRDefault="00FD477D">
            <w:pPr>
              <w:spacing w:after="120" w:line="240" w:lineRule="auto"/>
            </w:pPr>
            <w:r>
              <w:t xml:space="preserve">When </w:t>
            </w:r>
            <w:r>
              <w:rPr>
                <w:i/>
              </w:rPr>
              <w:t>precoderGranularity</w:t>
            </w:r>
            <w:r>
              <w:t xml:space="preserve"> = </w:t>
            </w:r>
            <w:r>
              <w:rPr>
                <w:i/>
              </w:rPr>
              <w:t>allContiguousRBs</w:t>
            </w:r>
            <w:r>
              <w:t xml:space="preserve">, a UE does not expect </w:t>
            </w:r>
          </w:p>
          <w:p w:rsidR="00C7041F" w:rsidRDefault="00FD477D">
            <w:pPr>
              <w:pStyle w:val="B1"/>
              <w:spacing w:after="120" w:line="240" w:lineRule="auto"/>
            </w:pPr>
            <w:r>
              <w:t>-</w:t>
            </w:r>
            <w:r>
              <w:tab/>
              <w:t>to be configured a set of resource blocks of a CORES</w:t>
            </w:r>
            <w:r>
              <w:t>ET that includes more than four sub-sets of resource blocks that are not contiguous in frequency</w:t>
            </w:r>
          </w:p>
          <w:p w:rsidR="00C7041F" w:rsidRDefault="00FD477D">
            <w:pPr>
              <w:pStyle w:val="B1"/>
              <w:spacing w:after="120" w:line="240" w:lineRule="auto"/>
              <w:rPr>
                <w:lang w:val="en-US"/>
              </w:rPr>
            </w:pPr>
            <w:r>
              <w:rPr>
                <w:lang w:val="en-US"/>
              </w:rPr>
              <w:t>-</w:t>
            </w:r>
            <w:r>
              <w:rPr>
                <w:lang w:val="en-US"/>
              </w:rPr>
              <w:tab/>
              <w:t>any RE of a CORESET to overlap with any RE determined from</w:t>
            </w:r>
          </w:p>
          <w:p w:rsidR="00C7041F" w:rsidRDefault="00FD477D">
            <w:pPr>
              <w:pStyle w:val="B2"/>
              <w:spacing w:after="120" w:line="240" w:lineRule="auto"/>
            </w:pPr>
            <w:r>
              <w:rPr>
                <w:lang w:val="en-US"/>
              </w:rPr>
              <w:t>-</w:t>
            </w:r>
            <w:r>
              <w:rPr>
                <w:lang w:val="en-US"/>
              </w:rPr>
              <w:tab/>
            </w:r>
            <w:r>
              <w:rPr>
                <w:i/>
                <w:iCs/>
              </w:rPr>
              <w:t>lte-CRS-ToMatchAround</w:t>
            </w:r>
            <w:r>
              <w:rPr>
                <w:iCs/>
              </w:rPr>
              <w:t xml:space="preserve"> or </w:t>
            </w:r>
            <w:r>
              <w:rPr>
                <w:i/>
              </w:rPr>
              <w:t>LTE-CRS-PatternList</w:t>
            </w:r>
            <w:r>
              <w:rPr>
                <w:iCs/>
                <w:lang w:eastAsia="zh-CN"/>
              </w:rPr>
              <w:t xml:space="preserve"> if the UE is not provided </w:t>
            </w:r>
            <w:r>
              <w:rPr>
                <w:i/>
                <w:lang w:eastAsia="zh-CN"/>
              </w:rPr>
              <w:t>pdcchCandidateReception-WithCRSOverlap</w:t>
            </w:r>
            <w:r>
              <w:rPr>
                <w:iCs/>
                <w:lang w:eastAsia="zh-CN"/>
              </w:rPr>
              <w:t xml:space="preserve"> </w:t>
            </w:r>
            <w:r>
              <w:rPr>
                <w:iCs/>
                <w:strike/>
                <w:color w:val="FF0000"/>
                <w:lang w:eastAsia="zh-CN"/>
              </w:rPr>
              <w:t>and</w:t>
            </w:r>
            <w:r>
              <w:rPr>
                <w:iCs/>
                <w:strike/>
                <w:color w:val="FF0000"/>
                <w:lang w:val="en-US" w:eastAsia="zh-CN"/>
              </w:rPr>
              <w:t xml:space="preserve"> </w:t>
            </w:r>
            <w:r>
              <w:rPr>
                <w:iCs/>
                <w:color w:val="FF0000"/>
                <w:u w:val="single"/>
                <w:lang w:val="en-US" w:eastAsia="zh-CN"/>
              </w:rPr>
              <w:t>or</w:t>
            </w:r>
            <w:r>
              <w:rPr>
                <w:iCs/>
                <w:lang w:eastAsia="zh-CN"/>
              </w:rPr>
              <w:t xml:space="preserve"> the UE does not indicate an associated capability corresponding to the configuration of </w:t>
            </w:r>
            <w:r>
              <w:rPr>
                <w:i/>
                <w:iCs/>
              </w:rPr>
              <w:t>lte-CRS-ToMatchAround</w:t>
            </w:r>
            <w:r>
              <w:rPr>
                <w:iCs/>
              </w:rPr>
              <w:t xml:space="preserve"> or of</w:t>
            </w:r>
            <w:r>
              <w:rPr>
                <w:iCs/>
                <w:lang w:eastAsia="zh-CN"/>
              </w:rPr>
              <w:t xml:space="preserve"> </w:t>
            </w:r>
            <w:r>
              <w:rPr>
                <w:i/>
              </w:rPr>
              <w:t>LTE-CRS-PatternList</w:t>
            </w:r>
            <w:r>
              <w:t>, or</w:t>
            </w:r>
          </w:p>
          <w:p w:rsidR="00C7041F" w:rsidRDefault="00FD477D">
            <w:pPr>
              <w:pStyle w:val="BodyText"/>
              <w:tabs>
                <w:tab w:val="left" w:pos="800"/>
              </w:tabs>
              <w:spacing w:before="120"/>
              <w:ind w:leftChars="300" w:left="800" w:hangingChars="100" w:hanging="200"/>
              <w:rPr>
                <w:szCs w:val="20"/>
              </w:rPr>
            </w:pPr>
            <w:r>
              <w:t>-</w:t>
            </w:r>
            <w:r>
              <w:tab/>
              <w:t>a SS/PBCH block</w:t>
            </w:r>
            <w:r>
              <w:t>.</w:t>
            </w:r>
          </w:p>
        </w:tc>
      </w:tr>
    </w:tbl>
    <w:p w:rsidR="00C7041F" w:rsidRDefault="00C7041F">
      <w:pPr>
        <w:pStyle w:val="BodyText"/>
        <w:tabs>
          <w:tab w:val="left" w:pos="800"/>
        </w:tabs>
        <w:spacing w:before="120"/>
        <w:rPr>
          <w:szCs w:val="20"/>
        </w:rPr>
      </w:pPr>
    </w:p>
    <w:p w:rsidR="00C7041F" w:rsidRDefault="00C7041F">
      <w:pPr>
        <w:pStyle w:val="ListParagraph"/>
        <w:numPr>
          <w:ilvl w:val="0"/>
          <w:numId w:val="4"/>
        </w:numPr>
        <w:spacing w:after="120"/>
        <w:jc w:val="both"/>
        <w:outlineLvl w:val="1"/>
        <w:rPr>
          <w:rFonts w:eastAsiaTheme="minorEastAsia" w:cs="Times New Roman"/>
          <w:vanish/>
          <w:szCs w:val="24"/>
        </w:rPr>
      </w:pPr>
    </w:p>
    <w:p w:rsidR="00C7041F" w:rsidRDefault="00C7041F">
      <w:pPr>
        <w:pStyle w:val="ListParagraph"/>
        <w:numPr>
          <w:ilvl w:val="0"/>
          <w:numId w:val="4"/>
        </w:numPr>
        <w:spacing w:after="120"/>
        <w:jc w:val="both"/>
        <w:outlineLvl w:val="1"/>
        <w:rPr>
          <w:rFonts w:eastAsiaTheme="minorEastAsia" w:cs="Times New Roman"/>
          <w:vanish/>
          <w:szCs w:val="24"/>
        </w:rPr>
      </w:pPr>
    </w:p>
    <w:p w:rsidR="00C7041F" w:rsidRDefault="00FD477D">
      <w:pPr>
        <w:pStyle w:val="Heading1"/>
        <w:spacing w:line="264" w:lineRule="auto"/>
        <w:jc w:val="both"/>
        <w:rPr>
          <w:rFonts w:ascii="Times New Roman" w:hAnsi="Times New Roman" w:cs="Times New Roman"/>
        </w:rPr>
      </w:pPr>
      <w:r>
        <w:rPr>
          <w:rFonts w:ascii="Times New Roman" w:hAnsi="Times New Roman" w:cs="Times New Roman"/>
        </w:rPr>
        <w:t>References</w:t>
      </w:r>
    </w:p>
    <w:p w:rsidR="00C7041F" w:rsidRDefault="00FD477D">
      <w:pPr>
        <w:pStyle w:val="ListParagraph"/>
        <w:numPr>
          <w:ilvl w:val="0"/>
          <w:numId w:val="5"/>
        </w:numPr>
        <w:spacing w:after="120" w:line="240" w:lineRule="auto"/>
        <w:ind w:left="418" w:hanging="418"/>
        <w:jc w:val="both"/>
        <w:rPr>
          <w:rFonts w:cs="Times New Roman"/>
          <w:color w:val="000000"/>
        </w:rPr>
      </w:pPr>
      <w:r>
        <w:rPr>
          <w:rFonts w:cs="Times New Roman"/>
          <w:color w:val="000000"/>
        </w:rPr>
        <w:t>3GPP TS38.213, v18.0.0</w:t>
      </w:r>
    </w:p>
    <w:p w:rsidR="00C7041F" w:rsidRDefault="00C7041F"/>
    <w:sectPr w:rsidR="00C7041F" w:rsidSect="00C7041F">
      <w:footerReference w:type="default" r:id="rId7"/>
      <w:pgSz w:w="11906" w:h="16838"/>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41F" w:rsidRDefault="00FD477D">
      <w:pPr>
        <w:spacing w:line="240" w:lineRule="auto"/>
      </w:pPr>
      <w:r>
        <w:separator/>
      </w:r>
    </w:p>
  </w:endnote>
  <w:endnote w:type="continuationSeparator" w:id="0">
    <w:p w:rsidR="00C7041F" w:rsidRDefault="00FD477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2AF" w:usb1="09D77CFB" w:usb2="00000012" w:usb3="00000000" w:csb0="0008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7657"/>
      <w:docPartObj>
        <w:docPartGallery w:val="Page Numbers (Bottom of Page)"/>
        <w:docPartUnique/>
      </w:docPartObj>
    </w:sdtPr>
    <w:sdtContent>
      <w:p w:rsidR="00FD477D" w:rsidRDefault="00FD477D">
        <w:pPr>
          <w:pStyle w:val="Footer"/>
          <w:jc w:val="center"/>
        </w:pPr>
        <w:fldSimple w:instr=" PAGE   \* MERGEFORMAT ">
          <w:r>
            <w:rPr>
              <w:noProof/>
            </w:rPr>
            <w:t>1</w:t>
          </w:r>
        </w:fldSimple>
      </w:p>
    </w:sdtContent>
  </w:sdt>
  <w:p w:rsidR="00FD477D" w:rsidRDefault="00FD47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41F" w:rsidRDefault="00FD477D">
      <w:pPr>
        <w:spacing w:after="0"/>
      </w:pPr>
      <w:r>
        <w:separator/>
      </w:r>
    </w:p>
  </w:footnote>
  <w:footnote w:type="continuationSeparator" w:id="0">
    <w:p w:rsidR="00C7041F" w:rsidRDefault="00FD477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DDBCB37"/>
    <w:rsid w:val="00C7041F"/>
    <w:rsid w:val="00FD477D"/>
    <w:rsid w:val="7DDBCB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List" w:qFormat="1"/>
    <w:lsdException w:name="List 2"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041F"/>
    <w:pPr>
      <w:spacing w:after="200" w:line="276" w:lineRule="auto"/>
    </w:pPr>
    <w:rPr>
      <w:rFonts w:ascii="Times New Roman" w:eastAsia="Times New Roman" w:hAnsi="Times New Roman" w:cs="Times New Roman"/>
      <w:szCs w:val="24"/>
      <w:lang w:eastAsia="en-US"/>
    </w:rPr>
  </w:style>
  <w:style w:type="paragraph" w:styleId="Heading1">
    <w:name w:val="heading 1"/>
    <w:basedOn w:val="Normal"/>
    <w:next w:val="Normal"/>
    <w:qFormat/>
    <w:rsid w:val="00C7041F"/>
    <w:pPr>
      <w:keepNext/>
      <w:numPr>
        <w:numId w:val="1"/>
      </w:numPr>
      <w:spacing w:before="360" w:after="120"/>
      <w:outlineLvl w:val="0"/>
    </w:pPr>
    <w:rPr>
      <w:rFonts w:ascii="Arial" w:eastAsia="SimSun" w:hAnsi="Arial" w:cs="Arial"/>
      <w:b/>
      <w:bCs/>
      <w:kern w:val="32"/>
      <w:sz w:val="28"/>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C7041F"/>
    <w:pPr>
      <w:spacing w:after="120"/>
      <w:jc w:val="both"/>
    </w:pPr>
    <w:rPr>
      <w:rFonts w:eastAsia="MS Mincho"/>
    </w:rPr>
  </w:style>
  <w:style w:type="paragraph" w:styleId="Header">
    <w:name w:val="header"/>
    <w:basedOn w:val="Normal"/>
    <w:qFormat/>
    <w:rsid w:val="00C7041F"/>
    <w:pPr>
      <w:tabs>
        <w:tab w:val="center" w:pos="4536"/>
        <w:tab w:val="right" w:pos="9072"/>
      </w:tabs>
    </w:pPr>
    <w:rPr>
      <w:rFonts w:ascii="Arial" w:eastAsia="MS Mincho" w:hAnsi="Arial"/>
      <w:b/>
    </w:rPr>
  </w:style>
  <w:style w:type="paragraph" w:styleId="List">
    <w:name w:val="List"/>
    <w:basedOn w:val="Normal"/>
    <w:qFormat/>
    <w:rsid w:val="00C7041F"/>
    <w:pPr>
      <w:ind w:left="283" w:hanging="283"/>
    </w:pPr>
  </w:style>
  <w:style w:type="paragraph" w:styleId="List2">
    <w:name w:val="List 2"/>
    <w:basedOn w:val="List"/>
    <w:qFormat/>
    <w:rsid w:val="00C7041F"/>
    <w:pPr>
      <w:numPr>
        <w:numId w:val="2"/>
      </w:numPr>
      <w:spacing w:before="180"/>
    </w:pPr>
    <w:rPr>
      <w:rFonts w:ascii="Arial" w:hAnsi="Arial"/>
      <w:sz w:val="22"/>
      <w:szCs w:val="20"/>
    </w:rPr>
  </w:style>
  <w:style w:type="table" w:styleId="TableGrid">
    <w:name w:val="Table Grid"/>
    <w:basedOn w:val="TableNormal"/>
    <w:uiPriority w:val="39"/>
    <w:qFormat/>
    <w:rsid w:val="00C704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Text">
    <w:name w:val="00_Text"/>
    <w:basedOn w:val="Normal"/>
    <w:qFormat/>
    <w:rsid w:val="00C7041F"/>
    <w:pPr>
      <w:spacing w:before="120" w:after="120" w:line="264" w:lineRule="auto"/>
      <w:jc w:val="both"/>
    </w:pPr>
    <w:rPr>
      <w:rFonts w:eastAsia="SimSun"/>
      <w:lang w:eastAsia="zh-CN"/>
    </w:rPr>
  </w:style>
  <w:style w:type="paragraph" w:customStyle="1" w:styleId="B1">
    <w:name w:val="B1"/>
    <w:basedOn w:val="List"/>
    <w:qFormat/>
    <w:rsid w:val="00C7041F"/>
    <w:pPr>
      <w:overflowPunct w:val="0"/>
      <w:autoSpaceDE w:val="0"/>
      <w:autoSpaceDN w:val="0"/>
      <w:adjustRightInd w:val="0"/>
      <w:spacing w:after="180"/>
      <w:ind w:left="568" w:hanging="284"/>
      <w:textAlignment w:val="baseline"/>
    </w:pPr>
    <w:rPr>
      <w:szCs w:val="20"/>
      <w:lang w:val="en-GB" w:eastAsia="ko-KR"/>
    </w:rPr>
  </w:style>
  <w:style w:type="paragraph" w:customStyle="1" w:styleId="B2">
    <w:name w:val="B2"/>
    <w:basedOn w:val="List2"/>
    <w:qFormat/>
    <w:rsid w:val="00C7041F"/>
    <w:pPr>
      <w:numPr>
        <w:numId w:val="0"/>
      </w:numPr>
      <w:spacing w:before="0" w:after="180"/>
      <w:ind w:left="851" w:hanging="284"/>
    </w:pPr>
    <w:rPr>
      <w:rFonts w:ascii="Times New Roman" w:eastAsia="MS Mincho" w:hAnsi="Times New Roman"/>
      <w:sz w:val="20"/>
      <w:lang w:val="en-GB"/>
    </w:rPr>
  </w:style>
  <w:style w:type="paragraph" w:styleId="ListParagraph">
    <w:name w:val="List Paragraph"/>
    <w:basedOn w:val="Normal"/>
    <w:uiPriority w:val="99"/>
    <w:qFormat/>
    <w:rsid w:val="00C7041F"/>
    <w:pPr>
      <w:numPr>
        <w:numId w:val="3"/>
      </w:numPr>
    </w:pPr>
    <w:rPr>
      <w:rFonts w:eastAsia="SimSun" w:cs="SimSun"/>
      <w:szCs w:val="20"/>
      <w:lang w:eastAsia="zh-CN"/>
    </w:rPr>
  </w:style>
  <w:style w:type="paragraph" w:styleId="DocumentMap">
    <w:name w:val="Document Map"/>
    <w:basedOn w:val="Normal"/>
    <w:link w:val="DocumentMapChar"/>
    <w:rsid w:val="00FD477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D477D"/>
    <w:rPr>
      <w:rFonts w:ascii="Tahoma" w:eastAsia="Times New Roman" w:hAnsi="Tahoma" w:cs="Tahoma"/>
      <w:sz w:val="16"/>
      <w:szCs w:val="16"/>
      <w:lang w:eastAsia="en-US"/>
    </w:rPr>
  </w:style>
  <w:style w:type="paragraph" w:styleId="Footer">
    <w:name w:val="footer"/>
    <w:basedOn w:val="Normal"/>
    <w:link w:val="FooterChar"/>
    <w:uiPriority w:val="99"/>
    <w:rsid w:val="00FD4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77D"/>
    <w:rPr>
      <w:rFonts w:ascii="Times New Roman" w:eastAsia="Times New Roman" w:hAnsi="Times New Roman" w:cs="Times New Roman"/>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483</Words>
  <Characters>2681</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wfzhang</dc:creator>
  <cp:lastModifiedBy>aaa</cp:lastModifiedBy>
  <cp:revision>2</cp:revision>
  <dcterms:created xsi:type="dcterms:W3CDTF">2023-09-28T03:58:00Z</dcterms:created>
  <dcterms:modified xsi:type="dcterms:W3CDTF">2023-09-28T09:03:00Z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1033-11.1.0.11704</vt:lpwstr>
  </property>
</Properties>
</file>